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E432" w14:textId="77777777" w:rsidR="00AC67EA" w:rsidRPr="00AC67EA" w:rsidRDefault="00AC67EA" w:rsidP="00AC67EA">
      <w:pPr>
        <w:pStyle w:val="Tytu"/>
        <w:rPr>
          <w:rFonts w:ascii="Times New Roman" w:hAnsi="Times New Roman" w:cs="Times New Roman"/>
          <w:sz w:val="24"/>
          <w:szCs w:val="24"/>
        </w:rPr>
      </w:pPr>
      <w:r w:rsidRPr="00AC67EA">
        <w:rPr>
          <w:rFonts w:ascii="Times New Roman" w:hAnsi="Times New Roman" w:cs="Times New Roman"/>
          <w:sz w:val="24"/>
          <w:szCs w:val="24"/>
        </w:rPr>
        <w:t>Umowa komisu</w:t>
      </w:r>
    </w:p>
    <w:p w14:paraId="779A2E66" w14:textId="77777777" w:rsidR="00AC67EA" w:rsidRPr="00AC67EA" w:rsidRDefault="00AC67EA" w:rsidP="00AC67EA">
      <w:pPr>
        <w:spacing w:line="360" w:lineRule="auto"/>
        <w:jc w:val="center"/>
        <w:rPr>
          <w:b/>
          <w:color w:val="000000"/>
        </w:rPr>
      </w:pPr>
    </w:p>
    <w:p w14:paraId="70F2EFE5" w14:textId="77777777" w:rsidR="00AC67EA" w:rsidRPr="00AC67EA" w:rsidRDefault="00AC67EA" w:rsidP="00AC67EA">
      <w:pPr>
        <w:spacing w:line="360" w:lineRule="auto"/>
        <w:jc w:val="center"/>
        <w:rPr>
          <w:b/>
          <w:color w:val="000000"/>
        </w:rPr>
      </w:pPr>
    </w:p>
    <w:p w14:paraId="32EA1350" w14:textId="77777777" w:rsidR="00AC67EA" w:rsidRPr="00AC67EA" w:rsidRDefault="00AC67EA" w:rsidP="00AC67EA">
      <w:pPr>
        <w:spacing w:before="120"/>
        <w:jc w:val="both"/>
        <w:rPr>
          <w:color w:val="000000"/>
        </w:rPr>
      </w:pPr>
      <w:r w:rsidRPr="00AC67EA">
        <w:rPr>
          <w:color w:val="000000"/>
        </w:rPr>
        <w:t xml:space="preserve">Zawarta . . . . . . . . . . . . . . . . . . . r. w  . . . . . . . . . . . . . . . . . . . . . . . . . . . . . . . . . . . . . . . . . . pomiędzy: </w:t>
      </w:r>
    </w:p>
    <w:p w14:paraId="58F3A5EC" w14:textId="77777777" w:rsidR="00AC67EA" w:rsidRPr="00AC67EA" w:rsidRDefault="00AC67EA" w:rsidP="00AC67EA">
      <w:pPr>
        <w:tabs>
          <w:tab w:val="left" w:pos="1560"/>
          <w:tab w:val="left" w:pos="4680"/>
        </w:tabs>
        <w:jc w:val="both"/>
        <w:rPr>
          <w:color w:val="000000"/>
        </w:rPr>
      </w:pPr>
      <w:r w:rsidRPr="00AC67EA">
        <w:rPr>
          <w:color w:val="000000"/>
        </w:rPr>
        <w:tab/>
        <w:t xml:space="preserve">(data) </w:t>
      </w:r>
      <w:r w:rsidRPr="00AC67EA">
        <w:rPr>
          <w:color w:val="000000"/>
        </w:rPr>
        <w:tab/>
        <w:t>(miejscowość)</w:t>
      </w:r>
    </w:p>
    <w:p w14:paraId="163141FA" w14:textId="77777777" w:rsidR="00AC67EA" w:rsidRPr="00AC67EA" w:rsidRDefault="00AC67EA" w:rsidP="00AC67EA">
      <w:pPr>
        <w:spacing w:before="60"/>
        <w:jc w:val="both"/>
        <w:rPr>
          <w:color w:val="000000"/>
        </w:rPr>
      </w:pPr>
      <w:r w:rsidRPr="00AC67EA">
        <w:rPr>
          <w:color w:val="000000"/>
        </w:rPr>
        <w:t>. . . . . . . . . . . . . . . . . . . . . . . . . . . . . . . . . . . . . . . . . . . . . . . . . . . . . . . . . . . . . . . . . . . . . . . . . . . . . . . . . . . . . . . . . . .</w:t>
      </w:r>
    </w:p>
    <w:p w14:paraId="7ABCD53B" w14:textId="77777777" w:rsidR="00AC67EA" w:rsidRPr="00AC67EA" w:rsidRDefault="00AC67EA" w:rsidP="00AC67EA">
      <w:pPr>
        <w:tabs>
          <w:tab w:val="left" w:pos="1260"/>
          <w:tab w:val="left" w:pos="6840"/>
        </w:tabs>
        <w:jc w:val="both"/>
        <w:rPr>
          <w:color w:val="000000"/>
        </w:rPr>
      </w:pPr>
      <w:r w:rsidRPr="00AC67EA">
        <w:rPr>
          <w:color w:val="000000"/>
        </w:rPr>
        <w:tab/>
        <w:t xml:space="preserve"> </w:t>
      </w:r>
      <w:r w:rsidRPr="00AC67EA">
        <w:rPr>
          <w:color w:val="000000"/>
        </w:rPr>
        <w:tab/>
        <w:t xml:space="preserve"> </w:t>
      </w:r>
    </w:p>
    <w:p w14:paraId="394D283A" w14:textId="77777777" w:rsidR="00AC67EA" w:rsidRPr="00AC67EA" w:rsidRDefault="00AC67EA" w:rsidP="00AC67EA">
      <w:pPr>
        <w:tabs>
          <w:tab w:val="left" w:pos="1440"/>
          <w:tab w:val="left" w:pos="6840"/>
        </w:tabs>
        <w:spacing w:before="60"/>
        <w:jc w:val="both"/>
        <w:rPr>
          <w:color w:val="000000"/>
        </w:rPr>
      </w:pPr>
      <w:r w:rsidRPr="00AC67EA">
        <w:rPr>
          <w:color w:val="000000"/>
        </w:rPr>
        <w:t xml:space="preserve">. . . . . . . . . . . . . . . . . . . . . . . . . . . . . . . . . . . . . . . . . . . . . . . . . . . . . . . . . . . . . . . . . . . . . . . . . . . . . . . . . . . . . . . . . . , </w:t>
      </w:r>
    </w:p>
    <w:p w14:paraId="600D1335" w14:textId="77777777" w:rsidR="00AC67EA" w:rsidRPr="00AC67EA" w:rsidRDefault="00AC67EA" w:rsidP="00AC67EA">
      <w:pPr>
        <w:tabs>
          <w:tab w:val="left" w:pos="7440"/>
        </w:tabs>
        <w:jc w:val="both"/>
        <w:rPr>
          <w:color w:val="000000"/>
        </w:rPr>
      </w:pPr>
      <w:r w:rsidRPr="00AC67EA">
        <w:rPr>
          <w:color w:val="000000"/>
        </w:rPr>
        <w:tab/>
        <w:t xml:space="preserve"> </w:t>
      </w:r>
    </w:p>
    <w:p w14:paraId="70A6C5CC" w14:textId="77777777" w:rsidR="00AC67EA" w:rsidRPr="00AC67EA" w:rsidRDefault="00AC67EA" w:rsidP="00AC67EA">
      <w:pPr>
        <w:tabs>
          <w:tab w:val="left" w:pos="1440"/>
          <w:tab w:val="left" w:pos="6840"/>
        </w:tabs>
        <w:spacing w:before="60"/>
        <w:jc w:val="both"/>
        <w:rPr>
          <w:color w:val="000000"/>
        </w:rPr>
      </w:pPr>
      <w:r w:rsidRPr="00AC67EA">
        <w:rPr>
          <w:color w:val="000000"/>
        </w:rPr>
        <w:t xml:space="preserve">dalej zwanym </w:t>
      </w:r>
      <w:r w:rsidRPr="00AC67EA">
        <w:rPr>
          <w:b/>
          <w:bCs/>
          <w:color w:val="000000"/>
        </w:rPr>
        <w:t>Komitentem</w:t>
      </w:r>
      <w:r w:rsidRPr="00AC67EA">
        <w:rPr>
          <w:color w:val="000000"/>
        </w:rPr>
        <w:t>,</w:t>
      </w:r>
    </w:p>
    <w:p w14:paraId="48FF1261" w14:textId="77777777" w:rsidR="00AC67EA" w:rsidRPr="00AC67EA" w:rsidRDefault="00AC67EA" w:rsidP="00AC67EA">
      <w:pPr>
        <w:tabs>
          <w:tab w:val="left" w:pos="3960"/>
        </w:tabs>
        <w:jc w:val="both"/>
        <w:rPr>
          <w:color w:val="000000"/>
        </w:rPr>
      </w:pPr>
      <w:r w:rsidRPr="00AC67EA">
        <w:rPr>
          <w:color w:val="000000"/>
        </w:rPr>
        <w:tab/>
      </w:r>
    </w:p>
    <w:p w14:paraId="7C70E309" w14:textId="77777777" w:rsidR="00AC67EA" w:rsidRPr="00AC67EA" w:rsidRDefault="00AC67EA" w:rsidP="00AC67EA">
      <w:pPr>
        <w:spacing w:before="180"/>
        <w:jc w:val="both"/>
        <w:rPr>
          <w:color w:val="000000"/>
        </w:rPr>
      </w:pPr>
      <w:r w:rsidRPr="00AC67EA">
        <w:rPr>
          <w:color w:val="000000"/>
        </w:rPr>
        <w:t xml:space="preserve">a </w:t>
      </w:r>
    </w:p>
    <w:p w14:paraId="11C2BB45" w14:textId="77777777" w:rsidR="00AC67EA" w:rsidRPr="00AC67EA" w:rsidRDefault="00AC67EA" w:rsidP="00AC67EA">
      <w:pPr>
        <w:spacing w:before="120"/>
        <w:jc w:val="both"/>
        <w:rPr>
          <w:color w:val="000000"/>
        </w:rPr>
      </w:pPr>
      <w:r w:rsidRPr="00AC67EA">
        <w:rPr>
          <w:color w:val="000000"/>
        </w:rPr>
        <w:t>. . . . . . . . . . . . . . . . . . . . . . . . . . . . . . . . . . . . . . . . . . . . . . . . . . . . . . . . . . . . . . . . . . . . . . . . . . . . . . . . . . . . . . . . . . .</w:t>
      </w:r>
    </w:p>
    <w:p w14:paraId="7697083A" w14:textId="77777777" w:rsidR="00AC67EA" w:rsidRPr="00AC67EA" w:rsidRDefault="00AC67EA" w:rsidP="00AC67EA">
      <w:pPr>
        <w:tabs>
          <w:tab w:val="left" w:pos="1260"/>
          <w:tab w:val="left" w:pos="6840"/>
        </w:tabs>
        <w:jc w:val="both"/>
        <w:rPr>
          <w:color w:val="000000"/>
        </w:rPr>
      </w:pPr>
      <w:r w:rsidRPr="00AC67EA">
        <w:rPr>
          <w:color w:val="000000"/>
        </w:rPr>
        <w:tab/>
        <w:t xml:space="preserve"> </w:t>
      </w:r>
      <w:r w:rsidRPr="00AC67EA">
        <w:rPr>
          <w:color w:val="000000"/>
        </w:rPr>
        <w:tab/>
        <w:t xml:space="preserve"> </w:t>
      </w:r>
    </w:p>
    <w:p w14:paraId="1B2381D3" w14:textId="77777777" w:rsidR="00AC67EA" w:rsidRPr="00AC67EA" w:rsidRDefault="00AC67EA" w:rsidP="00AC67EA">
      <w:pPr>
        <w:tabs>
          <w:tab w:val="left" w:pos="1440"/>
          <w:tab w:val="left" w:pos="6840"/>
        </w:tabs>
        <w:spacing w:before="60"/>
        <w:jc w:val="both"/>
        <w:rPr>
          <w:color w:val="000000"/>
        </w:rPr>
      </w:pPr>
      <w:r w:rsidRPr="00AC67EA">
        <w:rPr>
          <w:color w:val="000000"/>
        </w:rPr>
        <w:t xml:space="preserve">. . . . . . . . . . . . . . . . . . . . . . . . . . . . . . . . . . . . . . . . . . . . . . . . . . . . . . . . . . . . . . . . . . . . . . . . . . . . . . . . . . . . . . . . . . , </w:t>
      </w:r>
    </w:p>
    <w:p w14:paraId="3C382CBB" w14:textId="77777777" w:rsidR="00AC67EA" w:rsidRPr="00AC67EA" w:rsidRDefault="00AC67EA" w:rsidP="00AC67EA">
      <w:pPr>
        <w:tabs>
          <w:tab w:val="left" w:pos="7440"/>
        </w:tabs>
        <w:jc w:val="both"/>
        <w:rPr>
          <w:color w:val="000000"/>
        </w:rPr>
      </w:pPr>
      <w:r w:rsidRPr="00AC67EA">
        <w:rPr>
          <w:color w:val="000000"/>
        </w:rPr>
        <w:tab/>
        <w:t xml:space="preserve"> </w:t>
      </w:r>
    </w:p>
    <w:p w14:paraId="5218DACC" w14:textId="77777777" w:rsidR="00AC67EA" w:rsidRPr="00AC67EA" w:rsidRDefault="00AC67EA" w:rsidP="00AC67EA">
      <w:pPr>
        <w:spacing w:before="60"/>
        <w:jc w:val="both"/>
        <w:rPr>
          <w:color w:val="000000"/>
        </w:rPr>
      </w:pPr>
      <w:r w:rsidRPr="00AC67EA">
        <w:rPr>
          <w:color w:val="000000"/>
        </w:rPr>
        <w:t xml:space="preserve">dalej zwanym </w:t>
      </w:r>
      <w:r w:rsidRPr="00AC67EA">
        <w:rPr>
          <w:b/>
          <w:bCs/>
          <w:color w:val="000000"/>
        </w:rPr>
        <w:t>Komisantem</w:t>
      </w:r>
      <w:r w:rsidRPr="00AC67EA">
        <w:rPr>
          <w:color w:val="000000"/>
        </w:rPr>
        <w:t>.</w:t>
      </w:r>
    </w:p>
    <w:p w14:paraId="1E8EAE49" w14:textId="77777777" w:rsidR="00AC67EA" w:rsidRPr="00AC67EA" w:rsidRDefault="00AC67EA" w:rsidP="00AC67EA">
      <w:pPr>
        <w:spacing w:line="360" w:lineRule="auto"/>
        <w:jc w:val="center"/>
        <w:rPr>
          <w:b/>
          <w:color w:val="000000"/>
        </w:rPr>
      </w:pPr>
    </w:p>
    <w:p w14:paraId="62C0E8C1" w14:textId="77777777" w:rsidR="00AC67EA" w:rsidRPr="00AC67EA" w:rsidRDefault="00AC67EA" w:rsidP="00AC67EA">
      <w:pPr>
        <w:spacing w:before="240" w:line="360" w:lineRule="auto"/>
        <w:jc w:val="center"/>
        <w:rPr>
          <w:b/>
          <w:color w:val="000000"/>
        </w:rPr>
      </w:pPr>
      <w:r w:rsidRPr="00AC67EA">
        <w:rPr>
          <w:b/>
          <w:color w:val="000000"/>
        </w:rPr>
        <w:t>§ 1</w:t>
      </w:r>
    </w:p>
    <w:p w14:paraId="1DAE23D5" w14:textId="77777777" w:rsidR="00AC67EA" w:rsidRPr="00AC67EA" w:rsidRDefault="00AC67EA" w:rsidP="00AC67EA">
      <w:pPr>
        <w:numPr>
          <w:ilvl w:val="0"/>
          <w:numId w:val="1"/>
        </w:numPr>
        <w:tabs>
          <w:tab w:val="clear" w:pos="720"/>
        </w:tabs>
        <w:spacing w:before="120" w:line="360" w:lineRule="auto"/>
        <w:ind w:left="360"/>
        <w:jc w:val="both"/>
        <w:rPr>
          <w:color w:val="000000"/>
        </w:rPr>
      </w:pPr>
      <w:r w:rsidRPr="00AC67EA">
        <w:rPr>
          <w:color w:val="000000"/>
        </w:rPr>
        <w:t>Komisant zobowiązuje się do sprzedaży komisowej następującej rzeczy, którą otrzymał od Komitenta:</w:t>
      </w:r>
    </w:p>
    <w:p w14:paraId="3CA1758D" w14:textId="77777777" w:rsidR="00AC67EA" w:rsidRPr="00AC67EA" w:rsidRDefault="00AC67EA" w:rsidP="00AC67EA">
      <w:pPr>
        <w:numPr>
          <w:ilvl w:val="1"/>
          <w:numId w:val="1"/>
        </w:numPr>
        <w:tabs>
          <w:tab w:val="clear" w:pos="1440"/>
        </w:tabs>
        <w:spacing w:line="360" w:lineRule="auto"/>
        <w:ind w:left="720"/>
        <w:jc w:val="both"/>
        <w:rPr>
          <w:color w:val="000000"/>
        </w:rPr>
      </w:pPr>
      <w:r w:rsidRPr="00AC67EA">
        <w:rPr>
          <w:color w:val="000000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19276D87" w14:textId="77777777" w:rsidR="00AC67EA" w:rsidRPr="00AC67EA" w:rsidRDefault="00AC67EA" w:rsidP="00AC67EA">
      <w:pPr>
        <w:numPr>
          <w:ilvl w:val="0"/>
          <w:numId w:val="1"/>
        </w:numPr>
        <w:tabs>
          <w:tab w:val="clear" w:pos="720"/>
        </w:tabs>
        <w:spacing w:before="120" w:line="360" w:lineRule="auto"/>
        <w:ind w:left="360"/>
        <w:jc w:val="both"/>
        <w:rPr>
          <w:color w:val="000000"/>
        </w:rPr>
      </w:pPr>
      <w:r w:rsidRPr="00AC67EA">
        <w:rPr>
          <w:color w:val="000000"/>
        </w:rPr>
        <w:t xml:space="preserve">Komitent oświadcza, że rzecz, o której mowa powyżej, stanowi jego wyłączną własność i nie jest obciążona prawami osób trzecich oraz że jest wolna od wad fizycznych i prawnych. </w:t>
      </w:r>
    </w:p>
    <w:p w14:paraId="18A19C94" w14:textId="77777777" w:rsidR="00AC67EA" w:rsidRPr="00AC67EA" w:rsidRDefault="00AC67EA" w:rsidP="00AC67EA">
      <w:pPr>
        <w:spacing w:before="240" w:line="360" w:lineRule="auto"/>
        <w:jc w:val="center"/>
        <w:rPr>
          <w:b/>
          <w:color w:val="000000"/>
        </w:rPr>
      </w:pPr>
      <w:r w:rsidRPr="00AC67EA">
        <w:rPr>
          <w:b/>
          <w:color w:val="000000"/>
        </w:rPr>
        <w:t>§ 2</w:t>
      </w:r>
    </w:p>
    <w:p w14:paraId="0B0086A7" w14:textId="77777777" w:rsidR="00AC67EA" w:rsidRPr="00AC67EA" w:rsidRDefault="00AC67EA" w:rsidP="00AC67EA">
      <w:pPr>
        <w:numPr>
          <w:ilvl w:val="0"/>
          <w:numId w:val="2"/>
        </w:numPr>
        <w:tabs>
          <w:tab w:val="clear" w:pos="720"/>
        </w:tabs>
        <w:spacing w:before="120" w:line="360" w:lineRule="auto"/>
        <w:ind w:left="360"/>
        <w:jc w:val="both"/>
        <w:rPr>
          <w:color w:val="000000"/>
        </w:rPr>
      </w:pPr>
      <w:r w:rsidRPr="00AC67EA">
        <w:rPr>
          <w:color w:val="000000"/>
        </w:rPr>
        <w:t xml:space="preserve">Cenę minimalną, za którą Komisant może sprzedać rzecz, strony ustalają na . . . . . . . . . . . . . . . . . . (słownie: . . . . . . . . . . . . . . . . . . . . . . . . . . . . . . . . . . . . . . . . . . . . . . . . . .). </w:t>
      </w:r>
    </w:p>
    <w:p w14:paraId="2E3A6094" w14:textId="77777777" w:rsidR="00AC67EA" w:rsidRPr="00AC67EA" w:rsidRDefault="00AC67EA" w:rsidP="00AC67EA">
      <w:pPr>
        <w:numPr>
          <w:ilvl w:val="0"/>
          <w:numId w:val="2"/>
        </w:numPr>
        <w:tabs>
          <w:tab w:val="clear" w:pos="720"/>
        </w:tabs>
        <w:spacing w:before="120" w:line="360" w:lineRule="auto"/>
        <w:ind w:left="360"/>
        <w:jc w:val="both"/>
        <w:rPr>
          <w:color w:val="000000"/>
        </w:rPr>
      </w:pPr>
      <w:r w:rsidRPr="00AC67EA">
        <w:rPr>
          <w:color w:val="000000"/>
        </w:rPr>
        <w:t xml:space="preserve">Jeżeli rzecz zostanie sprzedana po cenie niższej, Komisant ma obowiązek zapłacić Komitentowi różnicę. </w:t>
      </w:r>
    </w:p>
    <w:p w14:paraId="1097D22E" w14:textId="77777777" w:rsidR="00AC67EA" w:rsidRPr="00AC67EA" w:rsidRDefault="00AC67EA" w:rsidP="00AC67EA">
      <w:pPr>
        <w:spacing w:before="240" w:line="360" w:lineRule="auto"/>
        <w:jc w:val="center"/>
        <w:rPr>
          <w:b/>
          <w:color w:val="000000"/>
        </w:rPr>
      </w:pPr>
      <w:r w:rsidRPr="00AC67EA">
        <w:rPr>
          <w:b/>
          <w:color w:val="000000"/>
        </w:rPr>
        <w:lastRenderedPageBreak/>
        <w:t>§ 3</w:t>
      </w:r>
    </w:p>
    <w:p w14:paraId="2B66DBF8" w14:textId="77777777" w:rsidR="00AC67EA" w:rsidRPr="00AC67EA" w:rsidRDefault="00AC67EA" w:rsidP="00AC67EA">
      <w:pPr>
        <w:pStyle w:val="Tekstpodstawowy"/>
        <w:rPr>
          <w:rFonts w:ascii="Times New Roman" w:hAnsi="Times New Roman" w:cs="Times New Roman"/>
          <w:sz w:val="24"/>
        </w:rPr>
      </w:pPr>
      <w:r w:rsidRPr="00AC67EA">
        <w:rPr>
          <w:rFonts w:ascii="Times New Roman" w:hAnsi="Times New Roman" w:cs="Times New Roman"/>
          <w:sz w:val="24"/>
        </w:rPr>
        <w:t xml:space="preserve">Tytułem wynagrodzenia Komisant otrzyma prowizję w wysokości . . . . % ceny, za jaką rzecz zostanie sprzedana. Komisant ma prawo do potrącenia prowizji z przekazanej Komitentowi ceny sprzedaży. </w:t>
      </w:r>
    </w:p>
    <w:p w14:paraId="241187D8" w14:textId="77777777" w:rsidR="00AC67EA" w:rsidRPr="00AC67EA" w:rsidRDefault="00AC67EA" w:rsidP="00AC67EA">
      <w:pPr>
        <w:spacing w:before="240" w:line="360" w:lineRule="auto"/>
        <w:jc w:val="center"/>
        <w:rPr>
          <w:b/>
          <w:color w:val="000000"/>
        </w:rPr>
      </w:pPr>
      <w:r w:rsidRPr="00AC67EA">
        <w:rPr>
          <w:b/>
          <w:color w:val="000000"/>
        </w:rPr>
        <w:t>§ 4</w:t>
      </w:r>
    </w:p>
    <w:p w14:paraId="4F953FA3" w14:textId="77777777" w:rsidR="00AC67EA" w:rsidRPr="00AC67EA" w:rsidRDefault="00AC67EA" w:rsidP="00AC67EA">
      <w:pPr>
        <w:pStyle w:val="Tekstpodstawowy"/>
        <w:rPr>
          <w:rFonts w:ascii="Times New Roman" w:hAnsi="Times New Roman" w:cs="Times New Roman"/>
          <w:sz w:val="24"/>
        </w:rPr>
      </w:pPr>
      <w:r w:rsidRPr="00AC67EA">
        <w:rPr>
          <w:rFonts w:ascii="Times New Roman" w:hAnsi="Times New Roman" w:cs="Times New Roman"/>
          <w:sz w:val="24"/>
        </w:rPr>
        <w:t xml:space="preserve">Od chwili przyjęcia rzeczy określonej w § 1, Komisant ponosi ryzyko jej uszkodzenia, utraty lub zniszczenia. </w:t>
      </w:r>
    </w:p>
    <w:p w14:paraId="2BB725B6" w14:textId="77777777" w:rsidR="00AC67EA" w:rsidRPr="00AC67EA" w:rsidRDefault="00AC67EA" w:rsidP="00AC67EA">
      <w:pPr>
        <w:spacing w:before="240" w:line="360" w:lineRule="auto"/>
        <w:jc w:val="center"/>
        <w:rPr>
          <w:b/>
          <w:color w:val="000000"/>
        </w:rPr>
      </w:pPr>
      <w:r w:rsidRPr="00AC67EA">
        <w:rPr>
          <w:b/>
          <w:color w:val="000000"/>
        </w:rPr>
        <w:t>§ 5</w:t>
      </w:r>
    </w:p>
    <w:p w14:paraId="5FD62E62" w14:textId="7D292BA5" w:rsidR="0073325C" w:rsidRDefault="00AC67EA" w:rsidP="00AC67EA">
      <w:pPr>
        <w:spacing w:before="120" w:line="360" w:lineRule="auto"/>
        <w:jc w:val="both"/>
        <w:rPr>
          <w:color w:val="000000"/>
        </w:rPr>
      </w:pPr>
      <w:r w:rsidRPr="00AC67EA">
        <w:rPr>
          <w:color w:val="000000"/>
        </w:rPr>
        <w:t xml:space="preserve">Jeżeli rzecz nie zostanie sprzedana w ciągu . . . . . . . . . . . . . . . . od jej przekazania, Komisant ma prawo sprzedać ją po cenie obniżonej o nie więcej niż . . . . % w stosunku do ceny uzgodnionej, o której mowa w § 2 umowy. </w:t>
      </w:r>
    </w:p>
    <w:p w14:paraId="0A1637AA" w14:textId="77777777" w:rsidR="0073325C" w:rsidRPr="00AC67EA" w:rsidRDefault="0073325C" w:rsidP="0073325C">
      <w:pPr>
        <w:spacing w:line="360" w:lineRule="auto"/>
        <w:jc w:val="center"/>
        <w:rPr>
          <w:b/>
          <w:color w:val="000000"/>
        </w:rPr>
      </w:pPr>
      <w:r w:rsidRPr="00AC67EA">
        <w:rPr>
          <w:b/>
          <w:color w:val="000000"/>
        </w:rPr>
        <w:t>§ 6</w:t>
      </w:r>
    </w:p>
    <w:p w14:paraId="11621AF9" w14:textId="77777777" w:rsidR="0073325C" w:rsidRPr="00AC67EA" w:rsidRDefault="0073325C" w:rsidP="0073325C">
      <w:pPr>
        <w:spacing w:before="120" w:line="360" w:lineRule="auto"/>
        <w:jc w:val="both"/>
        <w:rPr>
          <w:color w:val="000000"/>
        </w:rPr>
      </w:pPr>
      <w:r w:rsidRPr="00AC67EA">
        <w:rPr>
          <w:color w:val="000000"/>
        </w:rPr>
        <w:t xml:space="preserve">Jeżeli rzecz nie zostanie sprzedana w ciągu . . . . . . . . . . . . . . od jej przekazania, Komisant ma prawo od umowy odstąpić i zażądać od Komitenta odbioru rzeczy w wyznaczonym terminie, nie krótszym niż . . . . dni. Za każdy dzień zwłoki w odbiorze rzeczy Komisantowi przysługuje kara umowna w wysokości . . . . . % ceny sprzedaży, o której mowa w § 2, jednak łącznie nie więcej niż kwota prowizji, o której mowa w § 3 umowy. </w:t>
      </w:r>
    </w:p>
    <w:p w14:paraId="7BB18E5B" w14:textId="77777777" w:rsidR="0073325C" w:rsidRPr="00AC67EA" w:rsidRDefault="0073325C" w:rsidP="0073325C">
      <w:pPr>
        <w:spacing w:before="240" w:line="360" w:lineRule="auto"/>
        <w:jc w:val="center"/>
        <w:rPr>
          <w:b/>
          <w:color w:val="000000"/>
        </w:rPr>
      </w:pPr>
      <w:r w:rsidRPr="00AC67EA">
        <w:rPr>
          <w:b/>
          <w:color w:val="000000"/>
        </w:rPr>
        <w:t>§ 7</w:t>
      </w:r>
    </w:p>
    <w:p w14:paraId="65AF3955" w14:textId="77777777" w:rsidR="0073325C" w:rsidRPr="00AC67EA" w:rsidRDefault="0073325C" w:rsidP="0073325C">
      <w:pPr>
        <w:pStyle w:val="Tekstpodstawowy"/>
        <w:rPr>
          <w:rFonts w:ascii="Times New Roman" w:hAnsi="Times New Roman" w:cs="Times New Roman"/>
          <w:sz w:val="24"/>
        </w:rPr>
      </w:pPr>
      <w:r w:rsidRPr="00AC67EA">
        <w:rPr>
          <w:rFonts w:ascii="Times New Roman" w:hAnsi="Times New Roman" w:cs="Times New Roman"/>
          <w:sz w:val="24"/>
        </w:rPr>
        <w:t xml:space="preserve">W sprawach nieuregulowanych w niniejszej umowie mają zastosowanie przepisy Kodeksu cywilnego. </w:t>
      </w:r>
    </w:p>
    <w:p w14:paraId="0E3770E3" w14:textId="77777777" w:rsidR="0073325C" w:rsidRPr="00AC67EA" w:rsidRDefault="0073325C" w:rsidP="0073325C">
      <w:pPr>
        <w:spacing w:before="240" w:line="360" w:lineRule="auto"/>
        <w:jc w:val="center"/>
        <w:rPr>
          <w:b/>
          <w:color w:val="000000"/>
        </w:rPr>
      </w:pPr>
      <w:r w:rsidRPr="00AC67EA">
        <w:rPr>
          <w:b/>
          <w:color w:val="000000"/>
        </w:rPr>
        <w:t>§ 8</w:t>
      </w:r>
    </w:p>
    <w:p w14:paraId="7FF2635E" w14:textId="77777777" w:rsidR="0073325C" w:rsidRPr="00AC67EA" w:rsidRDefault="0073325C" w:rsidP="0073325C">
      <w:pPr>
        <w:pStyle w:val="Tekstpodstawowy"/>
        <w:rPr>
          <w:rFonts w:ascii="Times New Roman" w:hAnsi="Times New Roman" w:cs="Times New Roman"/>
          <w:sz w:val="24"/>
        </w:rPr>
      </w:pPr>
      <w:r w:rsidRPr="00AC67EA">
        <w:rPr>
          <w:rFonts w:ascii="Times New Roman" w:hAnsi="Times New Roman" w:cs="Times New Roman"/>
          <w:sz w:val="24"/>
        </w:rPr>
        <w:t xml:space="preserve">Zmiany niniejszej umowy wymagają formy pisemnej pod rygorem nieważności. </w:t>
      </w:r>
    </w:p>
    <w:p w14:paraId="10DB021D" w14:textId="77777777" w:rsidR="0073325C" w:rsidRPr="00AC67EA" w:rsidRDefault="0073325C" w:rsidP="0073325C">
      <w:pPr>
        <w:spacing w:before="240" w:line="360" w:lineRule="auto"/>
        <w:jc w:val="center"/>
        <w:rPr>
          <w:b/>
          <w:color w:val="000000"/>
        </w:rPr>
      </w:pPr>
      <w:r w:rsidRPr="00AC67EA">
        <w:rPr>
          <w:b/>
          <w:color w:val="000000"/>
        </w:rPr>
        <w:t>§ 9</w:t>
      </w:r>
    </w:p>
    <w:p w14:paraId="3CECDAD7" w14:textId="77777777" w:rsidR="0073325C" w:rsidRPr="00AC67EA" w:rsidRDefault="0073325C" w:rsidP="0073325C">
      <w:pPr>
        <w:pStyle w:val="Tekstpodstawowy"/>
        <w:rPr>
          <w:rFonts w:ascii="Times New Roman" w:hAnsi="Times New Roman" w:cs="Times New Roman"/>
          <w:sz w:val="24"/>
        </w:rPr>
      </w:pPr>
      <w:r w:rsidRPr="00AC67EA">
        <w:rPr>
          <w:rFonts w:ascii="Times New Roman" w:hAnsi="Times New Roman" w:cs="Times New Roman"/>
          <w:sz w:val="24"/>
        </w:rPr>
        <w:t>Umowę sporządzono w dwóch jednobrzmiących egzemplarzach, po jednym dla każdej ze stron.</w:t>
      </w:r>
    </w:p>
    <w:p w14:paraId="65944ECF" w14:textId="77777777" w:rsidR="0073325C" w:rsidRPr="00AC67EA" w:rsidRDefault="0073325C" w:rsidP="0073325C">
      <w:pPr>
        <w:spacing w:line="360" w:lineRule="auto"/>
        <w:jc w:val="both"/>
        <w:rPr>
          <w:color w:val="000000"/>
        </w:rPr>
      </w:pPr>
    </w:p>
    <w:p w14:paraId="05A039D6" w14:textId="77777777" w:rsidR="0073325C" w:rsidRPr="00AC67EA" w:rsidRDefault="0073325C" w:rsidP="0073325C">
      <w:pPr>
        <w:spacing w:line="360" w:lineRule="auto"/>
        <w:jc w:val="both"/>
        <w:rPr>
          <w:color w:val="000000"/>
        </w:rPr>
      </w:pPr>
    </w:p>
    <w:p w14:paraId="6ED78A06" w14:textId="77777777" w:rsidR="0073325C" w:rsidRPr="00AC67EA" w:rsidRDefault="0073325C" w:rsidP="0073325C">
      <w:pPr>
        <w:spacing w:line="360" w:lineRule="auto"/>
        <w:jc w:val="both"/>
        <w:rPr>
          <w:color w:val="000000"/>
        </w:rPr>
      </w:pPr>
    </w:p>
    <w:p w14:paraId="5DD70CBA" w14:textId="77777777" w:rsidR="0073325C" w:rsidRPr="00AC67EA" w:rsidRDefault="0073325C" w:rsidP="0073325C">
      <w:pPr>
        <w:spacing w:line="360" w:lineRule="auto"/>
        <w:jc w:val="both"/>
        <w:rPr>
          <w:color w:val="000000"/>
        </w:rPr>
      </w:pPr>
    </w:p>
    <w:p w14:paraId="1E1021DA" w14:textId="77777777" w:rsidR="0073325C" w:rsidRPr="00AC67EA" w:rsidRDefault="0073325C" w:rsidP="0073325C">
      <w:pPr>
        <w:tabs>
          <w:tab w:val="left" w:pos="360"/>
          <w:tab w:val="left" w:pos="6480"/>
        </w:tabs>
        <w:jc w:val="both"/>
        <w:rPr>
          <w:color w:val="000000"/>
        </w:rPr>
      </w:pPr>
      <w:r w:rsidRPr="00AC67EA">
        <w:rPr>
          <w:color w:val="000000"/>
        </w:rPr>
        <w:tab/>
        <w:t xml:space="preserve"> . . . . . . . . . . . . . . . .   </w:t>
      </w:r>
      <w:r w:rsidRPr="00AC67EA">
        <w:rPr>
          <w:color w:val="000000"/>
        </w:rPr>
        <w:tab/>
        <w:t>. . . . . . . . . . . . . . . .</w:t>
      </w:r>
    </w:p>
    <w:p w14:paraId="6BEF5959" w14:textId="77777777" w:rsidR="0073325C" w:rsidRPr="00AC67EA" w:rsidRDefault="0073325C" w:rsidP="0073325C">
      <w:pPr>
        <w:tabs>
          <w:tab w:val="left" w:pos="900"/>
          <w:tab w:val="left" w:pos="7020"/>
        </w:tabs>
        <w:jc w:val="both"/>
        <w:rPr>
          <w:color w:val="000000"/>
        </w:rPr>
      </w:pPr>
      <w:r w:rsidRPr="00AC67EA">
        <w:rPr>
          <w:color w:val="000000"/>
        </w:rPr>
        <w:tab/>
        <w:t xml:space="preserve">Komitent </w:t>
      </w:r>
      <w:r w:rsidRPr="00AC67EA">
        <w:rPr>
          <w:color w:val="000000"/>
        </w:rPr>
        <w:tab/>
        <w:t>Komisant</w:t>
      </w:r>
    </w:p>
    <w:p w14:paraId="0E631480" w14:textId="77777777" w:rsidR="0073325C" w:rsidRPr="00AC67EA" w:rsidRDefault="0073325C" w:rsidP="00AC67EA">
      <w:pPr>
        <w:spacing w:before="120" w:line="360" w:lineRule="auto"/>
        <w:jc w:val="both"/>
        <w:rPr>
          <w:color w:val="000000"/>
        </w:rPr>
      </w:pPr>
    </w:p>
    <w:p w14:paraId="732F703E" w14:textId="3F97BDBD" w:rsidR="00AC67EA" w:rsidRPr="00AC67EA" w:rsidRDefault="00AC67EA" w:rsidP="0073325C">
      <w:pPr>
        <w:spacing w:line="360" w:lineRule="auto"/>
        <w:jc w:val="center"/>
        <w:rPr>
          <w:color w:val="000000"/>
        </w:rPr>
      </w:pPr>
      <w:r w:rsidRPr="00AC67EA">
        <w:rPr>
          <w:b/>
          <w:color w:val="000000"/>
        </w:rPr>
        <w:br w:type="page"/>
      </w:r>
    </w:p>
    <w:p w14:paraId="3D9A287F" w14:textId="77777777" w:rsidR="008255D8" w:rsidRPr="00AC67EA" w:rsidRDefault="008255D8"/>
    <w:sectPr w:rsidR="008255D8" w:rsidRPr="00AC67EA" w:rsidSect="00DE5CB3">
      <w:footerReference w:type="default" r:id="rId5"/>
      <w:pgSz w:w="11906" w:h="16838"/>
      <w:pgMar w:top="960" w:right="1417" w:bottom="1417" w:left="1417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1F793" w14:textId="77777777" w:rsidR="00DE5CB3" w:rsidRPr="00DE5CB3" w:rsidRDefault="0073325C" w:rsidP="00DE5CB3">
    <w:pPr>
      <w:pStyle w:val="Stopka"/>
      <w:jc w:val="center"/>
      <w:rPr>
        <w:rFonts w:ascii="Verdana" w:hAnsi="Verdana"/>
        <w:sz w:val="12"/>
        <w:szCs w:val="1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6EDA"/>
    <w:multiLevelType w:val="hybridMultilevel"/>
    <w:tmpl w:val="7130AD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66BF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925FDC"/>
    <w:multiLevelType w:val="hybridMultilevel"/>
    <w:tmpl w:val="8946E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9448666">
    <w:abstractNumId w:val="0"/>
  </w:num>
  <w:num w:numId="2" w16cid:durableId="1311864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F4"/>
    <w:rsid w:val="000F35F4"/>
    <w:rsid w:val="0073325C"/>
    <w:rsid w:val="007D0248"/>
    <w:rsid w:val="008255D8"/>
    <w:rsid w:val="00AC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B438"/>
  <w15:chartTrackingRefBased/>
  <w15:docId w15:val="{4392B64C-F044-4ED2-80EF-96581BA3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7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C67EA"/>
    <w:pPr>
      <w:spacing w:line="360" w:lineRule="auto"/>
      <w:jc w:val="center"/>
    </w:pPr>
    <w:rPr>
      <w:rFonts w:ascii="Arial" w:hAnsi="Arial" w:cs="Arial"/>
      <w:b/>
      <w:color w:val="000000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AC67EA"/>
    <w:rPr>
      <w:rFonts w:ascii="Arial" w:eastAsia="Times New Roman" w:hAnsi="Arial" w:cs="Arial"/>
      <w:b/>
      <w:color w:val="000000"/>
      <w:kern w:val="0"/>
      <w:sz w:val="28"/>
      <w:szCs w:val="28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AC67EA"/>
    <w:pPr>
      <w:spacing w:before="120" w:line="360" w:lineRule="auto"/>
      <w:jc w:val="both"/>
    </w:pPr>
    <w:rPr>
      <w:rFonts w:ascii="Arial" w:hAnsi="Arial" w:cs="Arial"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AC67EA"/>
    <w:rPr>
      <w:rFonts w:ascii="Arial" w:eastAsia="Times New Roman" w:hAnsi="Arial" w:cs="Arial"/>
      <w:color w:val="000000"/>
      <w:kern w:val="0"/>
      <w:sz w:val="20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AC6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67E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Maliszewska</dc:creator>
  <cp:keywords/>
  <dc:description/>
  <cp:lastModifiedBy>Sylwia Maliszewska</cp:lastModifiedBy>
  <cp:revision>3</cp:revision>
  <dcterms:created xsi:type="dcterms:W3CDTF">2023-06-22T07:06:00Z</dcterms:created>
  <dcterms:modified xsi:type="dcterms:W3CDTF">2023-06-22T07:07:00Z</dcterms:modified>
</cp:coreProperties>
</file>